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4D" w:rsidRDefault="003E55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2.4pt;margin-top:-42.05pt;width:334.5pt;height:113.85pt;z-index:251668480;mso-width-relative:margin;mso-height-relative:margin" stroked="f">
            <v:textbox>
              <w:txbxContent>
                <w:p w:rsidR="009C7592" w:rsidRPr="00EC4D9E" w:rsidRDefault="00EC4D9E" w:rsidP="006C4C2C">
                  <w:pPr>
                    <w:jc w:val="center"/>
                    <w:rPr>
                      <w:rFonts w:asciiTheme="majorHAnsi" w:hAnsiTheme="majorHAnsi"/>
                      <w:noProof/>
                      <w:sz w:val="36"/>
                      <w:lang w:eastAsia="fr-FR"/>
                    </w:rPr>
                  </w:pPr>
                  <w:r w:rsidRPr="00EC4D9E">
                    <w:rPr>
                      <w:rFonts w:asciiTheme="majorHAnsi" w:hAnsiTheme="majorHAnsi"/>
                      <w:noProof/>
                      <w:sz w:val="36"/>
                      <w:lang w:eastAsia="fr-FR"/>
                    </w:rPr>
                    <w:t>CHAT</w:t>
                  </w:r>
                  <w:r w:rsidR="00AC29FF">
                    <w:rPr>
                      <w:rFonts w:asciiTheme="majorHAnsi" w:hAnsiTheme="majorHAnsi"/>
                      <w:noProof/>
                      <w:sz w:val="36"/>
                      <w:lang w:eastAsia="fr-FR"/>
                    </w:rPr>
                    <w:t>EAU BEAUMONT LES PIERRIERES 2009</w:t>
                  </w:r>
                </w:p>
                <w:p w:rsidR="00EC4D9E" w:rsidRDefault="00EC4D9E" w:rsidP="006C4C2C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2051488" cy="492850"/>
                        <wp:effectExtent l="19050" t="0" r="5912" b="0"/>
                        <wp:docPr id="39" name="il_fi" descr="http://www.bordeaux-cotes.com/media/cotes2bx_logo_3cotes_blaye__040475600_1138_22032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bordeaux-cotes.com/media/cotes2bx_logo_3cotes_blaye__040475600_1138_22032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792" cy="492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6.85pt;margin-top:-69.9pt;width:257.15pt;height:125.8pt;z-index:251662336;mso-width-relative:margin;mso-height-relative:margin" stroked="f">
            <v:textbox style="mso-next-textbox:#_x0000_s1027">
              <w:txbxContent>
                <w:p w:rsidR="009C7592" w:rsidRDefault="009C7592">
                  <w:r w:rsidRPr="009C759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545475" cy="1103586"/>
                        <wp:effectExtent l="19050" t="0" r="7225" b="0"/>
                        <wp:docPr id="1" name="Image 1" descr="chateaux solidaires ok (4)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6" descr="chateaux solidaires ok (4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7365" cy="1104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80.2pt;margin-top:-69.9pt;width:47.4pt;height:844.35pt;z-index:251660288;mso-width-relative:margin;mso-height-relative:margin" fillcolor="#d8d8d8 [2732]" stroked="f">
            <v:fill color2="fill lighten(51)" angle="-135" focusposition=".5,.5" focussize="" method="linear sigma" focus="100%" type="gradient"/>
            <v:textbox>
              <w:txbxContent>
                <w:p w:rsidR="009C7592" w:rsidRDefault="009C7592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163.9pt;margin-top:681.6pt;width:353pt;height:84.4pt;z-index:251663360;mso-height-percent:200;mso-height-percent:200;mso-width-relative:margin;mso-height-relative:margin" stroked="f">
            <v:textbox style="mso-next-textbox:#_x0000_s1028;mso-fit-shape-to-text:t">
              <w:txbxContent>
                <w:p w:rsidR="009C7592" w:rsidRPr="006C6AA7" w:rsidRDefault="009C7592" w:rsidP="006C4C2C">
                  <w:pPr>
                    <w:spacing w:after="0"/>
                    <w:jc w:val="right"/>
                    <w:rPr>
                      <w:color w:val="1D1B11" w:themeColor="background2" w:themeShade="1A"/>
                    </w:rPr>
                  </w:pPr>
                  <w:r w:rsidRPr="006C6AA7">
                    <w:rPr>
                      <w:color w:val="1D1B11" w:themeColor="background2" w:themeShade="1A"/>
                    </w:rPr>
                    <w:t>Contact :</w:t>
                  </w:r>
                  <w:r>
                    <w:rPr>
                      <w:color w:val="1D1B11" w:themeColor="background2" w:themeShade="1A"/>
                    </w:rPr>
                    <w:t xml:space="preserve"> Laura SORIN – Export Manager</w:t>
                  </w:r>
                </w:p>
                <w:p w:rsidR="009C7592" w:rsidRPr="006C6AA7" w:rsidRDefault="009C7592" w:rsidP="006C4C2C">
                  <w:pPr>
                    <w:spacing w:after="0"/>
                    <w:jc w:val="right"/>
                    <w:rPr>
                      <w:rFonts w:eastAsiaTheme="minorEastAsia" w:cstheme="minorHAnsi"/>
                      <w:iCs/>
                      <w:noProof/>
                      <w:color w:val="1D1B11" w:themeColor="background2" w:themeShade="1A"/>
                      <w:lang w:eastAsia="fr-FR"/>
                    </w:rPr>
                  </w:pPr>
                  <w:r w:rsidRPr="006C6AA7">
                    <w:rPr>
                      <w:rFonts w:eastAsiaTheme="minorEastAsia" w:cstheme="minorHAnsi"/>
                      <w:iCs/>
                      <w:noProof/>
                      <w:color w:val="1D1B11" w:themeColor="background2" w:themeShade="1A"/>
                      <w:lang w:eastAsia="fr-FR"/>
                    </w:rPr>
                    <w:t>Tel : +33 5 57 42 13 15</w:t>
                  </w:r>
                </w:p>
                <w:p w:rsidR="009C7592" w:rsidRPr="003F4912" w:rsidRDefault="009C7592" w:rsidP="006C4C2C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eastAsiaTheme="minorEastAsia" w:cstheme="minorHAnsi"/>
                      <w:noProof/>
                      <w:color w:val="1D1B11" w:themeColor="background2" w:themeShade="1A"/>
                      <w:lang w:val="en-US" w:eastAsia="fr-FR"/>
                    </w:rPr>
                  </w:pPr>
                  <w:r w:rsidRPr="003F4912">
                    <w:rPr>
                      <w:rFonts w:eastAsiaTheme="minorEastAsia" w:cstheme="minorHAnsi"/>
                      <w:iCs/>
                      <w:noProof/>
                      <w:color w:val="1D1B11" w:themeColor="background2" w:themeShade="1A"/>
                      <w:lang w:val="en-US" w:eastAsia="fr-FR"/>
                    </w:rPr>
                    <w:t xml:space="preserve">Cell : </w:t>
                  </w:r>
                  <w:r w:rsidRPr="003F4912">
                    <w:rPr>
                      <w:rFonts w:eastAsiaTheme="minorEastAsia" w:cstheme="minorHAnsi"/>
                      <w:noProof/>
                      <w:color w:val="1D1B11" w:themeColor="background2" w:themeShade="1A"/>
                      <w:lang w:val="en-US" w:eastAsia="fr-FR"/>
                    </w:rPr>
                    <w:t>06 01 04 07 46.</w:t>
                  </w:r>
                </w:p>
                <w:p w:rsidR="009C7592" w:rsidRPr="003F4912" w:rsidRDefault="009C7592" w:rsidP="006C4C2C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eastAsiaTheme="minorEastAsia" w:cstheme="minorHAnsi"/>
                      <w:noProof/>
                      <w:color w:val="1D1B11" w:themeColor="background2" w:themeShade="1A"/>
                      <w:lang w:val="en-US" w:eastAsia="fr-FR"/>
                    </w:rPr>
                  </w:pPr>
                  <w:r w:rsidRPr="003F4912">
                    <w:rPr>
                      <w:rFonts w:eastAsiaTheme="minorEastAsia" w:cstheme="minorHAnsi"/>
                      <w:noProof/>
                      <w:color w:val="1D1B11" w:themeColor="background2" w:themeShade="1A"/>
                      <w:lang w:val="en-US" w:eastAsia="fr-FR"/>
                    </w:rPr>
                    <w:t>Skype : lauradu7917</w:t>
                  </w:r>
                </w:p>
                <w:p w:rsidR="009C7592" w:rsidRPr="003F4912" w:rsidRDefault="003E5541" w:rsidP="006C4C2C">
                  <w:pPr>
                    <w:spacing w:after="0"/>
                    <w:jc w:val="right"/>
                    <w:rPr>
                      <w:rFonts w:eastAsiaTheme="minorEastAsia" w:cstheme="minorHAnsi"/>
                      <w:noProof/>
                      <w:color w:val="1D1B11" w:themeColor="background2" w:themeShade="1A"/>
                      <w:lang w:val="en-US" w:eastAsia="fr-FR"/>
                    </w:rPr>
                  </w:pPr>
                  <w:hyperlink r:id="rId8" w:history="1">
                    <w:r w:rsidR="009C7592" w:rsidRPr="003F4912">
                      <w:rPr>
                        <w:rStyle w:val="Lienhypertexte"/>
                        <w:rFonts w:eastAsiaTheme="minorEastAsia" w:cstheme="minorHAnsi"/>
                        <w:noProof/>
                        <w:color w:val="1D1B11" w:themeColor="background2" w:themeShade="1A"/>
                        <w:lang w:val="en-US" w:eastAsia="fr-FR"/>
                      </w:rPr>
                      <w:t>laura@chateaux-solidaires.com</w:t>
                    </w:r>
                  </w:hyperlink>
                </w:p>
              </w:txbxContent>
            </v:textbox>
          </v:shape>
        </w:pict>
      </w:r>
    </w:p>
    <w:p w:rsidR="00B72E4D" w:rsidRPr="00B72E4D" w:rsidRDefault="00B72E4D" w:rsidP="00B72E4D"/>
    <w:p w:rsidR="00B72E4D" w:rsidRPr="00B72E4D" w:rsidRDefault="003E5541" w:rsidP="00B72E4D">
      <w:r>
        <w:rPr>
          <w:noProof/>
          <w:lang w:eastAsia="fr-FR"/>
        </w:rPr>
        <w:pict>
          <v:shape id="_x0000_s1034" type="#_x0000_t202" style="position:absolute;margin-left:-32.8pt;margin-top:20.9pt;width:426.9pt;height:609.8pt;z-index:251671552" stroked="f">
            <v:textbox>
              <w:txbxContent>
                <w:p w:rsidR="00505224" w:rsidRPr="00CC6F00" w:rsidRDefault="00DC58D9" w:rsidP="00505224">
                  <w:pPr>
                    <w:spacing w:line="240" w:lineRule="auto"/>
                    <w:jc w:val="both"/>
                    <w:rPr>
                      <w:rFonts w:ascii="Bodoni MT Condensed" w:hAnsi="Bodoni MT Condensed"/>
                      <w:b/>
                      <w:bCs/>
                      <w:sz w:val="28"/>
                    </w:rPr>
                  </w:pPr>
                  <w:r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 xml:space="preserve">Le </w:t>
                  </w:r>
                  <w:r w:rsidR="00D52659"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>Château Beaumont</w:t>
                  </w:r>
                  <w:r w:rsidR="00505224"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 xml:space="preserve"> Les </w:t>
                  </w:r>
                  <w:proofErr w:type="spellStart"/>
                  <w:r w:rsidR="00505224"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>Pierrières</w:t>
                  </w:r>
                  <w:proofErr w:type="spellEnd"/>
                  <w:r w:rsidR="00505224"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 xml:space="preserve"> </w:t>
                  </w:r>
                  <w:r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 xml:space="preserve">est une propriété </w:t>
                  </w:r>
                  <w:r w:rsidR="00F14FE3"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>familiale</w:t>
                  </w:r>
                  <w:r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 xml:space="preserve"> qui appartient à Monsieur et Madame </w:t>
                  </w:r>
                  <w:proofErr w:type="spellStart"/>
                  <w:r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>Filliatreau</w:t>
                  </w:r>
                  <w:proofErr w:type="spellEnd"/>
                  <w:r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 xml:space="preserve"> depuis plus de 200 ans soit, plus de </w:t>
                  </w:r>
                  <w:r w:rsidR="00D52659"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 xml:space="preserve">5 </w:t>
                  </w:r>
                  <w:r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>générations</w:t>
                  </w:r>
                  <w:r w:rsidR="00D52659"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>.</w:t>
                  </w:r>
                </w:p>
                <w:p w:rsidR="00DC58D9" w:rsidRPr="00CC6F00" w:rsidRDefault="00DC58D9" w:rsidP="00505224">
                  <w:pPr>
                    <w:spacing w:line="240" w:lineRule="auto"/>
                    <w:jc w:val="both"/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</w:pPr>
                  <w:r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 xml:space="preserve">Cette propriété dispose de </w:t>
                  </w:r>
                  <w:r w:rsidR="00505224"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 xml:space="preserve">18 hectares </w:t>
                  </w:r>
                  <w:r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 xml:space="preserve">de vignes implantées à </w:t>
                  </w:r>
                  <w:proofErr w:type="spellStart"/>
                  <w:r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>Berson</w:t>
                  </w:r>
                  <w:proofErr w:type="spellEnd"/>
                  <w:r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 xml:space="preserve">, au </w:t>
                  </w:r>
                  <w:r w:rsidR="00CC6F00"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>Cœur</w:t>
                  </w:r>
                  <w:r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 xml:space="preserve"> de l’</w:t>
                  </w:r>
                  <w:r w:rsidR="00F14FE3"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>appellation</w:t>
                  </w:r>
                  <w:r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 xml:space="preserve"> Blaye Côtes de Bordeaux. </w:t>
                  </w:r>
                  <w:r w:rsidR="00FD7E7E"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>Les parcelles de Merlo</w:t>
                  </w:r>
                  <w:r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 xml:space="preserve">t et de Cabernet Sauvignon sont exposées sur des argilo-calcaire, certaines vignes atteignent plus de 30 ans d’âge. </w:t>
                  </w:r>
                </w:p>
                <w:p w:rsidR="00505224" w:rsidRPr="00CC6F00" w:rsidRDefault="00DC58D9" w:rsidP="00505224">
                  <w:pPr>
                    <w:spacing w:line="240" w:lineRule="auto"/>
                    <w:jc w:val="both"/>
                    <w:rPr>
                      <w:rFonts w:ascii="Bodoni MT Condensed" w:hAnsi="Bodoni MT Condensed"/>
                      <w:b/>
                      <w:bCs/>
                      <w:sz w:val="28"/>
                    </w:rPr>
                  </w:pPr>
                  <w:r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>On peut dire que</w:t>
                  </w:r>
                  <w:r w:rsidR="00F14FE3"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 xml:space="preserve"> le Château Beaumont les </w:t>
                  </w:r>
                  <w:proofErr w:type="spellStart"/>
                  <w:r w:rsidR="00F14FE3"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>Pierriè</w:t>
                  </w:r>
                  <w:r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>re</w:t>
                  </w:r>
                  <w:proofErr w:type="spellEnd"/>
                  <w:r w:rsidRPr="00CC6F00">
                    <w:rPr>
                      <w:rFonts w:ascii="Bodoni MT Condensed" w:hAnsi="Bodoni MT Condensed"/>
                      <w:b/>
                      <w:bCs/>
                      <w:iCs/>
                      <w:sz w:val="28"/>
                    </w:rPr>
                    <w:t xml:space="preserve"> produit un vin rond et fruité, facile d’approche et appréciable par tous. </w:t>
                  </w:r>
                </w:p>
                <w:p w:rsidR="009C7592" w:rsidRPr="00AC29FF" w:rsidRDefault="00DC58D9" w:rsidP="009C7592">
                  <w:pPr>
                    <w:rPr>
                      <w:rFonts w:ascii="Bodoni MT Condensed" w:hAnsi="Bodoni MT Condensed"/>
                      <w:sz w:val="40"/>
                    </w:rPr>
                  </w:pPr>
                  <w:r w:rsidRPr="00AC29FF">
                    <w:rPr>
                      <w:rFonts w:ascii="Bodoni MT Condensed" w:hAnsi="Bodoni MT Condensed"/>
                      <w:b/>
                      <w:bCs/>
                      <w:sz w:val="32"/>
                      <w:u w:val="single"/>
                    </w:rPr>
                    <w:t xml:space="preserve">Degré </w:t>
                  </w:r>
                  <w:r w:rsidR="00F14FE3" w:rsidRPr="00AC29FF">
                    <w:rPr>
                      <w:rFonts w:ascii="Bodoni MT Condensed" w:hAnsi="Bodoni MT Condensed"/>
                      <w:b/>
                      <w:bCs/>
                      <w:sz w:val="32"/>
                      <w:u w:val="single"/>
                    </w:rPr>
                    <w:t>d’alcool:</w:t>
                  </w:r>
                  <w:r w:rsidR="009C7592" w:rsidRPr="00AC29FF">
                    <w:rPr>
                      <w:rFonts w:ascii="Bodoni MT Condensed" w:hAnsi="Bodoni MT Condensed"/>
                      <w:b/>
                      <w:bCs/>
                      <w:sz w:val="32"/>
                      <w:u w:val="single"/>
                    </w:rPr>
                    <w:t xml:space="preserve"> </w:t>
                  </w:r>
                  <w:r w:rsidR="00AC29FF">
                    <w:rPr>
                      <w:rFonts w:ascii="Bodoni MT Condensed" w:hAnsi="Bodoni MT Condensed"/>
                      <w:sz w:val="40"/>
                    </w:rPr>
                    <w:t>14</w:t>
                  </w:r>
                  <w:r w:rsidR="009C7592" w:rsidRPr="00AC29FF">
                    <w:rPr>
                      <w:rFonts w:ascii="Bodoni MT Condensed" w:hAnsi="Bodoni MT Condensed"/>
                      <w:sz w:val="40"/>
                    </w:rPr>
                    <w:t>%</w:t>
                  </w:r>
                </w:p>
                <w:p w:rsidR="00B72E4D" w:rsidRPr="00AC29FF" w:rsidRDefault="00DC58D9" w:rsidP="00B72E4D">
                  <w:pPr>
                    <w:rPr>
                      <w:rFonts w:ascii="Bodoni MT Condensed" w:hAnsi="Bodoni MT Condensed"/>
                      <w:sz w:val="40"/>
                    </w:rPr>
                  </w:pPr>
                  <w:r w:rsidRPr="00AC29FF">
                    <w:rPr>
                      <w:rFonts w:ascii="Bodoni MT Condensed" w:hAnsi="Bodoni MT Condensed"/>
                      <w:b/>
                      <w:bCs/>
                      <w:sz w:val="32"/>
                      <w:u w:val="single"/>
                    </w:rPr>
                    <w:t>Encépagement</w:t>
                  </w:r>
                  <w:r w:rsidR="009C7592" w:rsidRPr="00AC29FF">
                    <w:rPr>
                      <w:rFonts w:ascii="Bodoni MT Condensed" w:hAnsi="Bodoni MT Condensed"/>
                      <w:b/>
                      <w:bCs/>
                      <w:sz w:val="32"/>
                      <w:u w:val="single"/>
                    </w:rPr>
                    <w:t xml:space="preserve"> </w:t>
                  </w:r>
                  <w:r w:rsidR="009C7592" w:rsidRPr="00AC29FF">
                    <w:rPr>
                      <w:rFonts w:ascii="Bodoni MT Condensed" w:hAnsi="Bodoni MT Condensed"/>
                      <w:b/>
                      <w:bCs/>
                      <w:sz w:val="40"/>
                      <w:u w:val="single"/>
                    </w:rPr>
                    <w:t>:</w:t>
                  </w:r>
                  <w:r w:rsidR="00B72E4D" w:rsidRPr="00AC29FF">
                    <w:rPr>
                      <w:rFonts w:ascii="Bodoni MT Condensed" w:hAnsi="Bodoni MT Condensed"/>
                      <w:sz w:val="40"/>
                    </w:rPr>
                    <w:t xml:space="preserve"> </w:t>
                  </w:r>
                </w:p>
                <w:p w:rsidR="00B72E4D" w:rsidRPr="00AC29FF" w:rsidRDefault="009C7592" w:rsidP="00B72E4D">
                  <w:pPr>
                    <w:spacing w:after="0"/>
                    <w:rPr>
                      <w:rFonts w:ascii="Bodoni MT Condensed" w:hAnsi="Bodoni MT Condensed"/>
                      <w:sz w:val="32"/>
                      <w:szCs w:val="32"/>
                    </w:rPr>
                  </w:pPr>
                  <w:r w:rsidRPr="00AC29FF">
                    <w:rPr>
                      <w:rFonts w:ascii="Bodoni MT Condensed" w:hAnsi="Bodoni MT Condensed"/>
                      <w:sz w:val="32"/>
                      <w:szCs w:val="32"/>
                    </w:rPr>
                    <w:t>Merlot : 80%</w:t>
                  </w:r>
                  <w:r w:rsidR="00B72E4D" w:rsidRPr="00AC29FF">
                    <w:rPr>
                      <w:rFonts w:ascii="Bodoni MT Condensed" w:hAnsi="Bodoni MT Condensed"/>
                      <w:sz w:val="32"/>
                      <w:szCs w:val="32"/>
                    </w:rPr>
                    <w:t xml:space="preserve"> </w:t>
                  </w:r>
                </w:p>
                <w:p w:rsidR="009C7592" w:rsidRPr="00AC29FF" w:rsidRDefault="00505224" w:rsidP="00B72E4D">
                  <w:pPr>
                    <w:spacing w:after="0"/>
                    <w:rPr>
                      <w:rFonts w:ascii="Bodoni MT Condensed" w:hAnsi="Bodoni MT Condensed"/>
                      <w:sz w:val="32"/>
                      <w:szCs w:val="32"/>
                    </w:rPr>
                  </w:pPr>
                  <w:r w:rsidRPr="00AC29FF">
                    <w:rPr>
                      <w:rFonts w:ascii="Bodoni MT Condensed" w:hAnsi="Bodoni MT Condensed"/>
                      <w:sz w:val="32"/>
                      <w:szCs w:val="32"/>
                    </w:rPr>
                    <w:t>Cabernet Sauvignon : 20</w:t>
                  </w:r>
                  <w:r w:rsidR="009C7592" w:rsidRPr="00AC29FF">
                    <w:rPr>
                      <w:rFonts w:ascii="Bodoni MT Condensed" w:hAnsi="Bodoni MT Condensed"/>
                      <w:sz w:val="32"/>
                      <w:szCs w:val="32"/>
                    </w:rPr>
                    <w:t>%</w:t>
                  </w:r>
                </w:p>
                <w:p w:rsidR="003F4912" w:rsidRDefault="00DC58D9" w:rsidP="00B72E4D">
                  <w:pPr>
                    <w:spacing w:after="0"/>
                    <w:rPr>
                      <w:rFonts w:ascii="Bodoni MT Condensed" w:hAnsi="Bodoni MT Condensed"/>
                      <w:b/>
                      <w:sz w:val="32"/>
                      <w:szCs w:val="32"/>
                    </w:rPr>
                  </w:pPr>
                  <w:r w:rsidRPr="00DC58D9">
                    <w:rPr>
                      <w:rFonts w:ascii="Bodoni MT Condensed" w:hAnsi="Bodoni MT Condensed"/>
                      <w:b/>
                      <w:sz w:val="32"/>
                      <w:szCs w:val="32"/>
                      <w:u w:val="single"/>
                    </w:rPr>
                    <w:t>Qualité du bouchon</w:t>
                  </w:r>
                  <w:r w:rsidR="003F4912" w:rsidRPr="00DC58D9">
                    <w:rPr>
                      <w:rFonts w:ascii="Bodoni MT Condensed" w:hAnsi="Bodoni MT Condensed"/>
                      <w:b/>
                      <w:sz w:val="32"/>
                      <w:szCs w:val="32"/>
                      <w:u w:val="single"/>
                    </w:rPr>
                    <w:t xml:space="preserve"> : </w:t>
                  </w:r>
                  <w:r w:rsidR="003F4912" w:rsidRPr="00DC58D9">
                    <w:rPr>
                      <w:rFonts w:ascii="Bodoni MT Condensed" w:hAnsi="Bodoni MT Condensed"/>
                      <w:b/>
                      <w:sz w:val="32"/>
                      <w:szCs w:val="32"/>
                    </w:rPr>
                    <w:t>4ème Colmaté 49-24</w:t>
                  </w:r>
                </w:p>
                <w:p w:rsidR="00830603" w:rsidRDefault="00830603" w:rsidP="00B72E4D">
                  <w:pPr>
                    <w:spacing w:after="0"/>
                    <w:rPr>
                      <w:rFonts w:ascii="Bodoni MT Condensed" w:hAnsi="Bodoni MT Condensed"/>
                      <w:b/>
                      <w:sz w:val="32"/>
                      <w:szCs w:val="32"/>
                    </w:rPr>
                  </w:pPr>
                </w:p>
                <w:p w:rsidR="00830603" w:rsidRPr="00DC58D9" w:rsidRDefault="00830603" w:rsidP="00B72E4D">
                  <w:pPr>
                    <w:spacing w:after="0"/>
                    <w:rPr>
                      <w:rFonts w:ascii="Bodoni MT Condensed" w:hAnsi="Bodoni MT Condensed"/>
                      <w:b/>
                      <w:sz w:val="32"/>
                      <w:szCs w:val="32"/>
                      <w:u w:val="single"/>
                    </w:rPr>
                  </w:pPr>
                  <w:r w:rsidRPr="00830603">
                    <w:rPr>
                      <w:rFonts w:ascii="Bodoni MT Condensed" w:hAnsi="Bodoni MT Condensed"/>
                      <w:b/>
                      <w:sz w:val="32"/>
                      <w:szCs w:val="32"/>
                      <w:u w:val="single"/>
                    </w:rPr>
                    <w:t>Médailles </w:t>
                  </w:r>
                  <w:r>
                    <w:rPr>
                      <w:rFonts w:ascii="Bodoni MT Condensed" w:hAnsi="Bodoni MT Condensed"/>
                      <w:b/>
                      <w:sz w:val="32"/>
                      <w:szCs w:val="32"/>
                    </w:rPr>
                    <w:t xml:space="preserve">: </w:t>
                  </w:r>
                  <w:r w:rsidRPr="00830603">
                    <w:rPr>
                      <w:rFonts w:ascii="Bodoni MT Condensed" w:hAnsi="Bodoni MT Condensed"/>
                      <w:sz w:val="32"/>
                      <w:szCs w:val="32"/>
                    </w:rPr>
                    <w:t>Argent à Aquitaine et Bronze à Mâcon</w:t>
                  </w:r>
                </w:p>
                <w:p w:rsidR="00D52659" w:rsidRPr="00DC58D9" w:rsidRDefault="00D52659" w:rsidP="00B72E4D">
                  <w:pPr>
                    <w:spacing w:after="0"/>
                    <w:rPr>
                      <w:rFonts w:ascii="Bodoni MT Condensed" w:hAnsi="Bodoni MT Condensed"/>
                      <w:sz w:val="32"/>
                      <w:szCs w:val="32"/>
                    </w:rPr>
                  </w:pPr>
                </w:p>
                <w:p w:rsidR="00D52659" w:rsidRPr="00AC29FF" w:rsidRDefault="00DC58D9" w:rsidP="00B72E4D">
                  <w:pPr>
                    <w:spacing w:after="0"/>
                    <w:rPr>
                      <w:rFonts w:ascii="Bodoni MT Condensed" w:hAnsi="Bodoni MT Condensed"/>
                      <w:b/>
                      <w:sz w:val="32"/>
                      <w:szCs w:val="32"/>
                      <w:u w:val="single"/>
                    </w:rPr>
                  </w:pPr>
                  <w:r w:rsidRPr="00AC29FF">
                    <w:rPr>
                      <w:rFonts w:ascii="Bodoni MT Condensed" w:hAnsi="Bodoni MT Condensed"/>
                      <w:b/>
                      <w:sz w:val="32"/>
                      <w:szCs w:val="32"/>
                      <w:u w:val="single"/>
                    </w:rPr>
                    <w:t xml:space="preserve">Note de </w:t>
                  </w:r>
                  <w:r w:rsidR="00F14FE3" w:rsidRPr="00AC29FF">
                    <w:rPr>
                      <w:rFonts w:ascii="Bodoni MT Condensed" w:hAnsi="Bodoni MT Condensed"/>
                      <w:b/>
                      <w:sz w:val="32"/>
                      <w:szCs w:val="32"/>
                      <w:u w:val="single"/>
                    </w:rPr>
                    <w:t>d</w:t>
                  </w:r>
                  <w:r w:rsidR="00A05C2D">
                    <w:rPr>
                      <w:rFonts w:ascii="Bodoni MT Condensed" w:hAnsi="Bodoni MT Condensed"/>
                      <w:b/>
                      <w:sz w:val="32"/>
                      <w:szCs w:val="32"/>
                      <w:u w:val="single"/>
                    </w:rPr>
                    <w:t>é</w:t>
                  </w:r>
                  <w:r w:rsidR="00F14FE3" w:rsidRPr="00AC29FF">
                    <w:rPr>
                      <w:rFonts w:ascii="Bodoni MT Condensed" w:hAnsi="Bodoni MT Condensed"/>
                      <w:b/>
                      <w:sz w:val="32"/>
                      <w:szCs w:val="32"/>
                      <w:u w:val="single"/>
                    </w:rPr>
                    <w:t>gustation</w:t>
                  </w:r>
                  <w:r w:rsidR="00D52659" w:rsidRPr="00AC29FF">
                    <w:rPr>
                      <w:rFonts w:ascii="Bodoni MT Condensed" w:hAnsi="Bodoni MT Condensed"/>
                      <w:b/>
                      <w:sz w:val="32"/>
                      <w:szCs w:val="32"/>
                      <w:u w:val="single"/>
                    </w:rPr>
                    <w:t xml:space="preserve"> :</w:t>
                  </w:r>
                </w:p>
                <w:p w:rsidR="00E421A5" w:rsidRDefault="00E421A5" w:rsidP="00E421A5">
                  <w:pPr>
                    <w:pStyle w:val="Default"/>
                  </w:pPr>
                  <w:r w:rsidRPr="00E421A5">
                    <w:rPr>
                      <w:rFonts w:ascii="Bodoni MT Condensed" w:hAnsi="Bodoni MT Condensed"/>
                      <w:sz w:val="32"/>
                      <w:szCs w:val="32"/>
                    </w:rPr>
                    <w:t xml:space="preserve">Style classique Bordelais, on retrouve au nez des notes de cassis, de framboise et de sous-bois avec le Cabernet Sauvignon. </w:t>
                  </w:r>
                  <w:r>
                    <w:rPr>
                      <w:rFonts w:ascii="Bodoni MT Condensed" w:hAnsi="Bodoni MT Condensed"/>
                      <w:sz w:val="32"/>
                      <w:szCs w:val="32"/>
                    </w:rPr>
                    <w:t xml:space="preserve">En bouche, on sent parfaitement la souplesse du Merlot, une pointe de pruneau et </w:t>
                  </w:r>
                  <w:proofErr w:type="gramStart"/>
                  <w:r>
                    <w:rPr>
                      <w:rFonts w:ascii="Bodoni MT Condensed" w:hAnsi="Bodoni MT Condensed"/>
                      <w:sz w:val="32"/>
                      <w:szCs w:val="32"/>
                    </w:rPr>
                    <w:t>un</w:t>
                  </w:r>
                  <w:proofErr w:type="gramEnd"/>
                  <w:r>
                    <w:rPr>
                      <w:rFonts w:ascii="Bodoni MT Condensed" w:hAnsi="Bodoni MT Condensed"/>
                      <w:sz w:val="32"/>
                      <w:szCs w:val="32"/>
                    </w:rPr>
                    <w:t xml:space="preserve"> superbe fruitée. Les tannins sont soyeux, ce vin est idéal </w:t>
                  </w:r>
                  <w:r w:rsidR="00830603">
                    <w:rPr>
                      <w:rFonts w:ascii="Bodoni MT Condensed" w:hAnsi="Bodoni MT Condensed"/>
                      <w:sz w:val="32"/>
                      <w:szCs w:val="32"/>
                    </w:rPr>
                    <w:t xml:space="preserve">pour accompagner de la charcuterie en apéritif ou bien un plat unique type hachis </w:t>
                  </w:r>
                  <w:r w:rsidR="00F14FE3">
                    <w:rPr>
                      <w:rFonts w:ascii="Bodoni MT Condensed" w:hAnsi="Bodoni MT Condensed"/>
                      <w:sz w:val="32"/>
                      <w:szCs w:val="32"/>
                    </w:rPr>
                    <w:t>Parmentier</w:t>
                  </w:r>
                  <w:r w:rsidR="00830603">
                    <w:rPr>
                      <w:rFonts w:ascii="Bodoni MT Condensed" w:hAnsi="Bodoni MT Condensed"/>
                      <w:sz w:val="32"/>
                      <w:szCs w:val="32"/>
                    </w:rPr>
                    <w:t xml:space="preserve">. </w:t>
                  </w:r>
                </w:p>
                <w:p w:rsidR="00E421A5" w:rsidRDefault="00E421A5" w:rsidP="00E421A5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:rsidR="00E421A5" w:rsidRPr="00A05C2D" w:rsidRDefault="00E421A5" w:rsidP="00A05C2D">
                  <w:pPr>
                    <w:pStyle w:val="Default"/>
                    <w:jc w:val="both"/>
                    <w:rPr>
                      <w:rFonts w:ascii="Bodoni MT Condensed" w:hAnsi="Bodoni MT Condensed"/>
                      <w:sz w:val="32"/>
                      <w:szCs w:val="32"/>
                    </w:rPr>
                  </w:pPr>
                  <w:r w:rsidRPr="00A05C2D">
                    <w:rPr>
                      <w:rFonts w:ascii="Bodoni MT Condensed" w:hAnsi="Bodoni MT Condensed"/>
                      <w:sz w:val="32"/>
                      <w:szCs w:val="32"/>
                    </w:rPr>
                    <w:t xml:space="preserve"> A consommer en apéritif, sur des charcuteries ou bien des barbecues. Le vin de convivialité par excellence !</w:t>
                  </w:r>
                </w:p>
                <w:p w:rsidR="00E421A5" w:rsidRPr="00A05C2D" w:rsidRDefault="00E421A5" w:rsidP="00A05C2D">
                  <w:pPr>
                    <w:pStyle w:val="Default"/>
                    <w:jc w:val="both"/>
                    <w:rPr>
                      <w:rFonts w:ascii="Bodoni MT Condensed" w:hAnsi="Bodoni MT Condensed"/>
                      <w:sz w:val="32"/>
                      <w:szCs w:val="32"/>
                    </w:rPr>
                  </w:pPr>
                </w:p>
                <w:p w:rsidR="00A05C2D" w:rsidRDefault="00E421A5" w:rsidP="00A05C2D">
                  <w:pPr>
                    <w:spacing w:after="0"/>
                    <w:jc w:val="both"/>
                    <w:rPr>
                      <w:rFonts w:ascii="Bodoni MT Condensed" w:hAnsi="Bodoni MT Condensed" w:cs="Cambria"/>
                      <w:color w:val="000000"/>
                      <w:sz w:val="32"/>
                      <w:szCs w:val="32"/>
                    </w:rPr>
                  </w:pPr>
                  <w:r w:rsidRPr="00A05C2D">
                    <w:rPr>
                      <w:rFonts w:ascii="Bodoni MT Condensed" w:hAnsi="Bodoni MT Condensed" w:cs="Cambria"/>
                      <w:color w:val="000000"/>
                      <w:sz w:val="32"/>
                      <w:szCs w:val="32"/>
                    </w:rPr>
                    <w:t xml:space="preserve"> A consommer en apéritif, sur des charcuteries ou bien des barbecues. Le vin de convivialité par excellence !  </w:t>
                  </w:r>
                </w:p>
                <w:p w:rsidR="00D52659" w:rsidRPr="00A05C2D" w:rsidRDefault="00A05C2D" w:rsidP="00A05C2D">
                  <w:pPr>
                    <w:spacing w:after="0"/>
                    <w:jc w:val="both"/>
                    <w:rPr>
                      <w:rFonts w:ascii="Bodoni MT Condensed" w:hAnsi="Bodoni MT Condensed" w:cs="Cambr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Bodoni MT Condensed" w:hAnsi="Bodoni MT Condensed" w:cs="Cambria"/>
                      <w:color w:val="000000"/>
                      <w:sz w:val="32"/>
                      <w:szCs w:val="32"/>
                    </w:rPr>
                    <w:t xml:space="preserve">Température de service : </w:t>
                  </w:r>
                  <w:r w:rsidR="00D52659" w:rsidRPr="00A05C2D">
                    <w:rPr>
                      <w:rFonts w:ascii="Bodoni MT Condensed" w:hAnsi="Bodoni MT Condensed" w:cs="Cambria"/>
                      <w:color w:val="000000"/>
                      <w:sz w:val="32"/>
                      <w:szCs w:val="32"/>
                    </w:rPr>
                    <w:t>16 ° C.</w:t>
                  </w:r>
                </w:p>
                <w:p w:rsidR="009C7592" w:rsidRPr="00E421A5" w:rsidRDefault="009C7592" w:rsidP="009C7592"/>
              </w:txbxContent>
            </v:textbox>
          </v:shape>
        </w:pict>
      </w:r>
    </w:p>
    <w:p w:rsidR="00B72E4D" w:rsidRDefault="00B72E4D" w:rsidP="00B72E4D"/>
    <w:p w:rsidR="00647790" w:rsidRPr="00B72E4D" w:rsidRDefault="003E5541" w:rsidP="00B72E4D">
      <w:r>
        <w:rPr>
          <w:noProof/>
        </w:rPr>
        <w:pict>
          <v:shape id="_x0000_s1030" type="#_x0000_t202" style="position:absolute;margin-left:363.2pt;margin-top:39.7pt;width:181.35pt;height:505.3pt;z-index:251666432;mso-width-percent:400;mso-width-percent:400;mso-width-relative:margin;mso-height-relative:margin" stroked="f">
            <v:textbox>
              <w:txbxContent>
                <w:p w:rsidR="009C7592" w:rsidRDefault="00AC29FF" w:rsidP="00B72E4D">
                  <w:pPr>
                    <w:jc w:val="right"/>
                  </w:pPr>
                  <w:r w:rsidRPr="00AC29F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46985" cy="6222124"/>
                        <wp:effectExtent l="19050" t="0" r="0" b="0"/>
                        <wp:docPr id="38" name="Image 5" descr="C:\Users\UTILISATEUR\Desktop\Dropbox\CHATEAUX SOLIDAIRES\bouteilles visuels\chateau_beaumont_les__pierrieres__098308700_1058_17062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TILISATEUR\Desktop\Dropbox\CHATEAUX SOLIDAIRES\bouteilles visuels\chateau_beaumont_les__pierrieres__098308700_1058_17062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415" cy="62173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647790" w:rsidRPr="00B72E4D" w:rsidSect="0064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18" w:rsidRDefault="00060D18" w:rsidP="009C7592">
      <w:pPr>
        <w:spacing w:after="0" w:line="240" w:lineRule="auto"/>
      </w:pPr>
      <w:r>
        <w:separator/>
      </w:r>
    </w:p>
  </w:endnote>
  <w:endnote w:type="continuationSeparator" w:id="0">
    <w:p w:rsidR="00060D18" w:rsidRDefault="00060D18" w:rsidP="009C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18" w:rsidRDefault="00060D18" w:rsidP="009C7592">
      <w:pPr>
        <w:spacing w:after="0" w:line="240" w:lineRule="auto"/>
      </w:pPr>
      <w:r>
        <w:separator/>
      </w:r>
    </w:p>
  </w:footnote>
  <w:footnote w:type="continuationSeparator" w:id="0">
    <w:p w:rsidR="00060D18" w:rsidRDefault="00060D18" w:rsidP="009C7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592"/>
    <w:rsid w:val="00060D18"/>
    <w:rsid w:val="00086D1E"/>
    <w:rsid w:val="002A5743"/>
    <w:rsid w:val="003C5A1B"/>
    <w:rsid w:val="003E5541"/>
    <w:rsid w:val="003F4912"/>
    <w:rsid w:val="0041650B"/>
    <w:rsid w:val="00416DB9"/>
    <w:rsid w:val="0042232F"/>
    <w:rsid w:val="00505224"/>
    <w:rsid w:val="00514D84"/>
    <w:rsid w:val="00522D97"/>
    <w:rsid w:val="005C5622"/>
    <w:rsid w:val="00647790"/>
    <w:rsid w:val="006952B1"/>
    <w:rsid w:val="006C4C2C"/>
    <w:rsid w:val="00705E14"/>
    <w:rsid w:val="00830603"/>
    <w:rsid w:val="009C7592"/>
    <w:rsid w:val="00A05C2D"/>
    <w:rsid w:val="00AC29FF"/>
    <w:rsid w:val="00AD1282"/>
    <w:rsid w:val="00B06498"/>
    <w:rsid w:val="00B72E4D"/>
    <w:rsid w:val="00B92FDE"/>
    <w:rsid w:val="00C76B3E"/>
    <w:rsid w:val="00CC6F00"/>
    <w:rsid w:val="00D3091B"/>
    <w:rsid w:val="00D52659"/>
    <w:rsid w:val="00DC58D9"/>
    <w:rsid w:val="00E17239"/>
    <w:rsid w:val="00E421A5"/>
    <w:rsid w:val="00EC4D9E"/>
    <w:rsid w:val="00F14FE3"/>
    <w:rsid w:val="00FD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5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C7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7592"/>
  </w:style>
  <w:style w:type="paragraph" w:styleId="Pieddepage">
    <w:name w:val="footer"/>
    <w:basedOn w:val="Normal"/>
    <w:link w:val="PieddepageCar"/>
    <w:uiPriority w:val="99"/>
    <w:semiHidden/>
    <w:unhideWhenUsed/>
    <w:rsid w:val="009C7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7592"/>
  </w:style>
  <w:style w:type="character" w:styleId="Lienhypertexte">
    <w:name w:val="Hyperlink"/>
    <w:basedOn w:val="Policepardfaut"/>
    <w:uiPriority w:val="99"/>
    <w:semiHidden/>
    <w:unhideWhenUsed/>
    <w:rsid w:val="009C7592"/>
    <w:rPr>
      <w:color w:val="0000FF"/>
      <w:u w:val="single"/>
    </w:rPr>
  </w:style>
  <w:style w:type="paragraph" w:customStyle="1" w:styleId="Default">
    <w:name w:val="Default"/>
    <w:rsid w:val="00E421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raimond@chateaux-solidaire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2012-09-06T15:11:00Z</cp:lastPrinted>
  <dcterms:created xsi:type="dcterms:W3CDTF">2012-10-17T14:39:00Z</dcterms:created>
  <dcterms:modified xsi:type="dcterms:W3CDTF">2012-12-12T10:48:00Z</dcterms:modified>
</cp:coreProperties>
</file>